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1264" w14:textId="77777777" w:rsidR="00BF1F1E" w:rsidRDefault="00BF1F1E"/>
    <w:p w14:paraId="100C39F6" w14:textId="77777777" w:rsidR="005B2BE8" w:rsidRPr="004B15F3" w:rsidRDefault="005B2BE8" w:rsidP="005B2BE8">
      <w:pPr>
        <w:jc w:val="right"/>
        <w:rPr>
          <w:rFonts w:cs="Times New Roman"/>
        </w:rPr>
      </w:pPr>
    </w:p>
    <w:p w14:paraId="7D8FC8E6" w14:textId="1AF430B4" w:rsidR="005B2BE8" w:rsidRPr="004B15F3" w:rsidRDefault="005B2BE8" w:rsidP="005B2BE8">
      <w:pPr>
        <w:spacing w:after="0" w:line="240" w:lineRule="auto"/>
        <w:jc w:val="right"/>
        <w:rPr>
          <w:rFonts w:cs="Times New Roman"/>
        </w:rPr>
      </w:pPr>
      <w:r w:rsidRPr="004B15F3">
        <w:rPr>
          <w:rFonts w:cs="Times New Roman"/>
        </w:rPr>
        <w:t>Tarih :29/01/2025</w:t>
      </w:r>
    </w:p>
    <w:p w14:paraId="65185B0F" w14:textId="77777777" w:rsidR="004B15F3" w:rsidRPr="004B15F3" w:rsidRDefault="004B15F3" w:rsidP="005B2BE8">
      <w:pPr>
        <w:spacing w:after="0" w:line="240" w:lineRule="auto"/>
        <w:jc w:val="right"/>
        <w:rPr>
          <w:rFonts w:cs="Times New Roman"/>
        </w:rPr>
      </w:pPr>
    </w:p>
    <w:p w14:paraId="12262D77" w14:textId="77777777" w:rsidR="00BF1F1E" w:rsidRPr="004B15F3" w:rsidRDefault="00BF1F1E" w:rsidP="00BF1F1E">
      <w:pPr>
        <w:jc w:val="center"/>
        <w:rPr>
          <w:rFonts w:cs="Times New Roman"/>
          <w:b/>
          <w:bCs/>
        </w:rPr>
      </w:pPr>
    </w:p>
    <w:p w14:paraId="02ACAB62" w14:textId="33F946A8" w:rsidR="00BF1F1E" w:rsidRPr="004B15F3" w:rsidRDefault="00BF1F1E" w:rsidP="00BF1F1E">
      <w:pPr>
        <w:jc w:val="center"/>
        <w:rPr>
          <w:rFonts w:cs="Times New Roman"/>
          <w:b/>
          <w:bCs/>
        </w:rPr>
      </w:pPr>
      <w:r w:rsidRPr="004B15F3">
        <w:rPr>
          <w:rFonts w:cs="Times New Roman"/>
          <w:b/>
          <w:bCs/>
        </w:rPr>
        <w:t>ŞİŞLİ BELEDİYE BAŞKANLIĞI</w:t>
      </w:r>
    </w:p>
    <w:p w14:paraId="2C9C13F4" w14:textId="7148F200" w:rsidR="00BF1F1E" w:rsidRPr="004B15F3" w:rsidRDefault="00BF1F1E" w:rsidP="00BF1F1E">
      <w:pPr>
        <w:jc w:val="center"/>
        <w:rPr>
          <w:rFonts w:cs="Times New Roman"/>
          <w:b/>
          <w:bCs/>
        </w:rPr>
      </w:pPr>
      <w:r w:rsidRPr="004B15F3">
        <w:rPr>
          <w:rFonts w:cs="Times New Roman"/>
          <w:b/>
          <w:bCs/>
        </w:rPr>
        <w:t>MALİ HİZMETLER MÜDÜRLÜĞÜNE</w:t>
      </w:r>
    </w:p>
    <w:p w14:paraId="484C12D4" w14:textId="77777777" w:rsidR="00BF1F1E" w:rsidRPr="004B15F3" w:rsidRDefault="00BF1F1E" w:rsidP="00BF1F1E">
      <w:pPr>
        <w:jc w:val="center"/>
        <w:rPr>
          <w:rFonts w:cs="Times New Roman"/>
        </w:rPr>
      </w:pPr>
    </w:p>
    <w:p w14:paraId="79C5E04D" w14:textId="014C4D2C" w:rsidR="00BF1F1E" w:rsidRPr="004B15F3" w:rsidRDefault="00BF1F1E" w:rsidP="00BF1F1E">
      <w:pPr>
        <w:jc w:val="both"/>
        <w:rPr>
          <w:rFonts w:cs="Times New Roman"/>
          <w:b/>
          <w:bCs/>
        </w:rPr>
      </w:pPr>
      <w:proofErr w:type="gramStart"/>
      <w:r w:rsidRPr="004B15F3">
        <w:rPr>
          <w:rFonts w:cs="Times New Roman"/>
          <w:b/>
          <w:bCs/>
        </w:rPr>
        <w:t>KONU :</w:t>
      </w:r>
      <w:proofErr w:type="gramEnd"/>
      <w:r w:rsidRPr="004B15F3">
        <w:rPr>
          <w:rFonts w:cs="Times New Roman"/>
          <w:b/>
          <w:bCs/>
        </w:rPr>
        <w:t xml:space="preserve"> 2025 yılı Emlak Vergisi Artış Oranlarına İtirazlarımızın Sunulması </w:t>
      </w:r>
      <w:r w:rsidR="005B2BE8" w:rsidRPr="004B15F3">
        <w:rPr>
          <w:rFonts w:cs="Times New Roman"/>
          <w:b/>
          <w:bCs/>
        </w:rPr>
        <w:t>v</w:t>
      </w:r>
      <w:r w:rsidRPr="004B15F3">
        <w:rPr>
          <w:rFonts w:cs="Times New Roman"/>
          <w:b/>
          <w:bCs/>
        </w:rPr>
        <w:t>e Düzeltme Yapılması Taleplerimdir.</w:t>
      </w:r>
    </w:p>
    <w:p w14:paraId="4C8C8AB2" w14:textId="3F5E8CA0" w:rsidR="008C34EE" w:rsidRPr="004B15F3" w:rsidRDefault="00BF1F1E" w:rsidP="00BF1F1E">
      <w:pPr>
        <w:jc w:val="both"/>
        <w:rPr>
          <w:rFonts w:cs="Times New Roman"/>
        </w:rPr>
      </w:pPr>
      <w:r w:rsidRPr="004B15F3">
        <w:rPr>
          <w:rFonts w:cs="Times New Roman"/>
        </w:rPr>
        <w:t>Şişli Tapu Sicil Müdürlüğünün 279 pafta, 2152 ada, 174 parsel sayılı taşınmaz üzerinde kurulu bulunan PERPA TİCARET MERKEZİ B Blok</w:t>
      </w:r>
      <w:r w:rsidR="004B15F3">
        <w:rPr>
          <w:rFonts w:cs="Times New Roman"/>
        </w:rPr>
        <w:t xml:space="preserve"> da aşağıda dökümü yapılan bağımsız bölüm işyerlerinin malik</w:t>
      </w:r>
      <w:r w:rsidR="00ED2CAE">
        <w:rPr>
          <w:rFonts w:cs="Times New Roman"/>
        </w:rPr>
        <w:t xml:space="preserve">i olarak bulunmaktayım. </w:t>
      </w:r>
    </w:p>
    <w:p w14:paraId="27581638" w14:textId="6F06BE74" w:rsidR="00BF1F1E" w:rsidRPr="004B15F3" w:rsidRDefault="00BF1F1E" w:rsidP="00BF1F1E">
      <w:pPr>
        <w:jc w:val="both"/>
        <w:rPr>
          <w:rFonts w:cs="Times New Roman"/>
        </w:rPr>
      </w:pPr>
      <w:r w:rsidRPr="004B15F3">
        <w:rPr>
          <w:rFonts w:cs="Times New Roman"/>
        </w:rPr>
        <w:t xml:space="preserve">Şişli Belediyesinden aldığım ve ekte bir örneğini sunduğum “2025 yılı Emlak Vergi Beyannamelerinde” 2025 yılı emlak değerlerinin 2024 yılı emlak vergisi </w:t>
      </w:r>
      <w:r w:rsidR="005901F4" w:rsidRPr="004B15F3">
        <w:rPr>
          <w:rFonts w:cs="Times New Roman"/>
        </w:rPr>
        <w:t>üzerinden çok</w:t>
      </w:r>
      <w:r w:rsidR="00ED058D">
        <w:rPr>
          <w:rFonts w:cs="Times New Roman"/>
        </w:rPr>
        <w:t xml:space="preserve"> yüksek oranlarda artış</w:t>
      </w:r>
      <w:r w:rsidRPr="004B15F3">
        <w:rPr>
          <w:rFonts w:cs="Times New Roman"/>
        </w:rPr>
        <w:t xml:space="preserve"> yapılarak, kurumunuzca </w:t>
      </w:r>
      <w:r w:rsidR="001E1C70" w:rsidRPr="004B15F3">
        <w:rPr>
          <w:rFonts w:cs="Times New Roman"/>
        </w:rPr>
        <w:t>resen</w:t>
      </w:r>
      <w:r w:rsidRPr="004B15F3">
        <w:rPr>
          <w:rFonts w:cs="Times New Roman"/>
        </w:rPr>
        <w:t xml:space="preserve"> </w:t>
      </w:r>
      <w:r w:rsidR="00873412" w:rsidRPr="004B15F3">
        <w:rPr>
          <w:rFonts w:cs="Times New Roman"/>
        </w:rPr>
        <w:t>tahakkuk yapıldığını</w:t>
      </w:r>
      <w:r w:rsidRPr="004B15F3">
        <w:rPr>
          <w:rFonts w:cs="Times New Roman"/>
        </w:rPr>
        <w:t xml:space="preserve"> öğrenmiş bulunmaktayı</w:t>
      </w:r>
      <w:r w:rsidR="00792D30">
        <w:rPr>
          <w:rFonts w:cs="Times New Roman"/>
        </w:rPr>
        <w:t>m</w:t>
      </w:r>
      <w:r w:rsidRPr="004B15F3">
        <w:rPr>
          <w:rFonts w:cs="Times New Roman"/>
        </w:rPr>
        <w:t>.</w:t>
      </w:r>
    </w:p>
    <w:p w14:paraId="3D2B8EBB" w14:textId="2B1A6A91" w:rsidR="00873412" w:rsidRPr="004B15F3" w:rsidRDefault="00873412" w:rsidP="00BF1F1E">
      <w:pPr>
        <w:jc w:val="both"/>
        <w:rPr>
          <w:rFonts w:cs="Times New Roman"/>
        </w:rPr>
      </w:pPr>
      <w:r w:rsidRPr="004B15F3">
        <w:rPr>
          <w:rFonts w:cs="Times New Roman"/>
        </w:rPr>
        <w:t xml:space="preserve">30 Aralık 2024 tarihli ve 32768 (2. Mükerrer) sayılı </w:t>
      </w:r>
      <w:r w:rsidR="00087B3E" w:rsidRPr="004B15F3">
        <w:rPr>
          <w:rFonts w:cs="Times New Roman"/>
        </w:rPr>
        <w:t>Resmî</w:t>
      </w:r>
      <w:r w:rsidRPr="004B15F3">
        <w:rPr>
          <w:rFonts w:cs="Times New Roman"/>
        </w:rPr>
        <w:t xml:space="preserve"> </w:t>
      </w:r>
      <w:bookmarkStart w:id="0" w:name="_Hlk189037358"/>
      <w:r w:rsidR="001E1C70" w:rsidRPr="004B15F3">
        <w:rPr>
          <w:rFonts w:cs="Times New Roman"/>
        </w:rPr>
        <w:t>Gazete” de</w:t>
      </w:r>
      <w:r w:rsidRPr="004B15F3">
        <w:rPr>
          <w:rFonts w:cs="Times New Roman"/>
        </w:rPr>
        <w:t xml:space="preserve"> </w:t>
      </w:r>
      <w:bookmarkEnd w:id="0"/>
      <w:r w:rsidRPr="004B15F3">
        <w:rPr>
          <w:rFonts w:cs="Times New Roman"/>
        </w:rPr>
        <w:t>yayımlanan “Emlak Vergisi Kanunu Genel Tebliği (Seri No: 86)” ile 2025 yılına ait emlak (bina, arsa ve arazi) vergi değerleri ile 2025 yılında mükellef olacakların emlak vergi değerlerinin hesabında dikkate alınacak asgari ölçüde arsa ve arazi metrekare birim değerleri ve 2025 yılında uygulanacak olan değerli konut vergisi matrahına ilişkin açıklamalara yer verilmiştir.</w:t>
      </w:r>
      <w:r w:rsidR="00B26B03" w:rsidRPr="004B15F3">
        <w:rPr>
          <w:rFonts w:cs="Times New Roman"/>
        </w:rPr>
        <w:t xml:space="preserve"> Buna göre;</w:t>
      </w:r>
    </w:p>
    <w:p w14:paraId="1282CDDE" w14:textId="282A3DA4" w:rsidR="00873412" w:rsidRPr="004B15F3" w:rsidRDefault="00B26B03" w:rsidP="00B26B03">
      <w:pPr>
        <w:pStyle w:val="metin"/>
        <w:spacing w:before="0" w:beforeAutospacing="0" w:after="0" w:afterAutospacing="0" w:line="240" w:lineRule="atLeast"/>
        <w:jc w:val="both"/>
        <w:rPr>
          <w:rFonts w:asciiTheme="minorHAnsi" w:hAnsiTheme="minorHAnsi"/>
        </w:rPr>
      </w:pPr>
      <w:r w:rsidRPr="004B15F3">
        <w:rPr>
          <w:rFonts w:asciiTheme="minorHAnsi" w:eastAsiaTheme="minorHAnsi" w:hAnsiTheme="minorHAnsi"/>
          <w:b/>
          <w:bCs/>
          <w:kern w:val="2"/>
          <w:lang w:eastAsia="en-US"/>
          <w14:ligatures w14:val="standardContextual"/>
        </w:rPr>
        <w:t>2024 yılı ve önceki yıllarda mükellef olanların 2025 yılına ait emlak vergi değerlerinin hesabı</w:t>
      </w:r>
      <w:r w:rsidRPr="004B15F3">
        <w:rPr>
          <w:rFonts w:asciiTheme="minorHAnsi" w:eastAsiaTheme="minorHAnsi" w:hAnsiTheme="minorHAnsi"/>
          <w:kern w:val="2"/>
          <w:lang w:eastAsia="en-US"/>
          <w14:ligatures w14:val="standardContextual"/>
        </w:rPr>
        <w:t xml:space="preserve"> MADDE 3- (1)</w:t>
      </w:r>
      <w:r w:rsidR="00460841" w:rsidRPr="004B15F3">
        <w:rPr>
          <w:rFonts w:asciiTheme="minorHAnsi" w:eastAsiaTheme="minorHAnsi" w:hAnsiTheme="minorHAnsi"/>
          <w:kern w:val="2"/>
          <w:lang w:eastAsia="en-US"/>
          <w14:ligatures w14:val="standardContextual"/>
        </w:rPr>
        <w:t>”</w:t>
      </w:r>
      <w:r w:rsidRPr="004B15F3">
        <w:rPr>
          <w:rFonts w:asciiTheme="minorHAnsi" w:eastAsiaTheme="minorHAnsi" w:hAnsiTheme="minorHAnsi"/>
          <w:kern w:val="2"/>
          <w:lang w:eastAsia="en-US"/>
          <w14:ligatures w14:val="standardContextual"/>
        </w:rPr>
        <w:t xml:space="preserve"> </w:t>
      </w:r>
      <w:r w:rsidRPr="004B15F3">
        <w:rPr>
          <w:rFonts w:asciiTheme="minorHAnsi" w:eastAsiaTheme="minorHAnsi" w:hAnsiTheme="minorHAnsi"/>
          <w:i/>
          <w:iCs/>
          <w:kern w:val="2"/>
          <w:lang w:eastAsia="en-US"/>
          <w14:ligatures w14:val="standardContextual"/>
        </w:rPr>
        <w:t>Bu mükelleflerin bina, arsa ve arazilerinin 2025 yılı vergi değerleri, 2024 yılı vergi değerlerinin, bu yıla ait yeniden değerleme oranının yarısı olan (%43,93/2=) %21,965 (yirmi bir virgül dokuz yüz altmış beş) oranında artırılması suretiyle bulunacak tutarlar olacaktır</w:t>
      </w:r>
      <w:r w:rsidRPr="004B15F3">
        <w:rPr>
          <w:rFonts w:asciiTheme="minorHAnsi" w:eastAsiaTheme="minorHAnsi" w:hAnsiTheme="minorHAnsi"/>
          <w:kern w:val="2"/>
          <w:lang w:eastAsia="en-US"/>
          <w14:ligatures w14:val="standardContextual"/>
        </w:rPr>
        <w:t>.</w:t>
      </w:r>
      <w:r w:rsidR="00460841" w:rsidRPr="004B15F3">
        <w:rPr>
          <w:rFonts w:asciiTheme="minorHAnsi" w:eastAsiaTheme="minorHAnsi" w:hAnsiTheme="minorHAnsi"/>
          <w:kern w:val="2"/>
          <w:lang w:eastAsia="en-US"/>
          <w14:ligatures w14:val="standardContextual"/>
        </w:rPr>
        <w:t xml:space="preserve">” </w:t>
      </w:r>
      <w:r w:rsidR="00873412" w:rsidRPr="004B15F3">
        <w:rPr>
          <w:rFonts w:asciiTheme="minorHAnsi" w:hAnsiTheme="minorHAnsi"/>
        </w:rPr>
        <w:t>Yapılan açıklamaya göre; “</w:t>
      </w:r>
      <w:r w:rsidR="00873412" w:rsidRPr="004B15F3">
        <w:rPr>
          <w:rFonts w:asciiTheme="minorHAnsi" w:hAnsiTheme="minorHAnsi"/>
          <w:b/>
          <w:bCs/>
        </w:rPr>
        <w:t>Bu mükelleflerin bina, arsa ve arazilerinin 2025 yılı vergi değerleri, 2024 yılı vergi değerlerinin, bu yıla ait yeniden değerleme oranının yarısı olan (%</w:t>
      </w:r>
      <w:r w:rsidR="00873412" w:rsidRPr="004B15F3">
        <w:rPr>
          <w:rFonts w:asciiTheme="minorHAnsi" w:eastAsiaTheme="majorEastAsia" w:hAnsiTheme="minorHAnsi"/>
          <w:b/>
          <w:bCs/>
        </w:rPr>
        <w:t>43,93/2</w:t>
      </w:r>
      <w:r w:rsidR="00873412" w:rsidRPr="004B15F3">
        <w:rPr>
          <w:rFonts w:asciiTheme="minorHAnsi" w:hAnsiTheme="minorHAnsi"/>
          <w:b/>
          <w:bCs/>
        </w:rPr>
        <w:t>=) %21,965 (yirmi bir virgül dokuz yüz altmış beş) oranında artırılması suretiyle bulunacak tutarlar olacaktır</w:t>
      </w:r>
      <w:r w:rsidR="00873412" w:rsidRPr="004B15F3">
        <w:rPr>
          <w:rFonts w:asciiTheme="minorHAnsi" w:hAnsiTheme="minorHAnsi"/>
        </w:rPr>
        <w:t>.”</w:t>
      </w:r>
    </w:p>
    <w:p w14:paraId="3EB91FDC" w14:textId="77777777" w:rsidR="00B26B03" w:rsidRPr="004B15F3" w:rsidRDefault="00B26B03" w:rsidP="00B26B03">
      <w:pPr>
        <w:pStyle w:val="metin"/>
        <w:spacing w:before="0" w:beforeAutospacing="0" w:after="0" w:afterAutospacing="0" w:line="240" w:lineRule="atLeast"/>
        <w:jc w:val="both"/>
        <w:rPr>
          <w:rFonts w:asciiTheme="minorHAnsi" w:eastAsiaTheme="minorHAnsi" w:hAnsiTheme="minorHAnsi"/>
          <w:kern w:val="2"/>
          <w:lang w:eastAsia="en-US"/>
          <w14:ligatures w14:val="standardContextual"/>
        </w:rPr>
      </w:pPr>
    </w:p>
    <w:p w14:paraId="231C3CD2" w14:textId="50249BBD" w:rsidR="00B26B03" w:rsidRPr="004B15F3" w:rsidRDefault="00B26B03" w:rsidP="00460841">
      <w:pPr>
        <w:pStyle w:val="metin"/>
        <w:spacing w:beforeAutospacing="0" w:after="0" w:afterAutospacing="0" w:line="240" w:lineRule="atLeast"/>
        <w:jc w:val="both"/>
        <w:rPr>
          <w:rFonts w:asciiTheme="minorHAnsi" w:hAnsiTheme="minorHAnsi"/>
          <w:i/>
          <w:iCs/>
          <w:color w:val="000000"/>
          <w:sz w:val="21"/>
          <w:szCs w:val="21"/>
          <w:shd w:val="clear" w:color="auto" w:fill="FFFFFF"/>
        </w:rPr>
      </w:pPr>
      <w:r w:rsidRPr="004B15F3">
        <w:rPr>
          <w:rFonts w:asciiTheme="minorHAnsi" w:eastAsiaTheme="minorHAnsi" w:hAnsiTheme="minorHAnsi"/>
          <w:b/>
          <w:bCs/>
          <w:kern w:val="2"/>
          <w:lang w:eastAsia="en-US"/>
          <w14:ligatures w14:val="standardContextual"/>
        </w:rPr>
        <w:t>2025 yılı itibarıyla mükellef olacakların emlak vergi değerlerinin hesabı</w:t>
      </w:r>
      <w:r w:rsidRPr="004B15F3">
        <w:rPr>
          <w:rFonts w:asciiTheme="minorHAnsi" w:eastAsiaTheme="minorHAnsi" w:hAnsiTheme="minorHAnsi"/>
          <w:kern w:val="2"/>
          <w:lang w:eastAsia="en-US"/>
          <w14:ligatures w14:val="standardContextual"/>
        </w:rPr>
        <w:t xml:space="preserve"> MADDE4- </w:t>
      </w:r>
      <w:r w:rsidR="00873412" w:rsidRPr="004B15F3">
        <w:rPr>
          <w:rFonts w:asciiTheme="minorHAnsi" w:eastAsiaTheme="minorHAnsi" w:hAnsiTheme="minorHAnsi"/>
          <w:i/>
          <w:iCs/>
          <w:kern w:val="2"/>
          <w:lang w:eastAsia="en-US"/>
          <w14:ligatures w14:val="standardContextual"/>
        </w:rPr>
        <w:t xml:space="preserve">Mükellefiyeti 2025 yılında başlayanların, mükellefiyetleri ile ilgili bina, arsa ve arazi vergisi tarhiyatına esas alınacak vergi değerinin hesabında, takdir komisyonlarınca 2021 yılında takdir edilen ve 2022 yılında uygulanan asgari ölçüde arsa ve arazi metrekare birim değerleri; 24/11/2022 tarihli ve 32023 sayılı Resmî </w:t>
      </w:r>
      <w:r w:rsidR="001E1C70" w:rsidRPr="004B15F3">
        <w:rPr>
          <w:rFonts w:asciiTheme="minorHAnsi" w:hAnsiTheme="minorHAnsi"/>
        </w:rPr>
        <w:t xml:space="preserve">Gazete” de </w:t>
      </w:r>
      <w:r w:rsidR="00873412" w:rsidRPr="004B15F3">
        <w:rPr>
          <w:rFonts w:asciiTheme="minorHAnsi" w:eastAsiaTheme="minorHAnsi" w:hAnsiTheme="minorHAnsi"/>
          <w:i/>
          <w:iCs/>
          <w:kern w:val="2"/>
          <w:lang w:eastAsia="en-US"/>
          <w14:ligatures w14:val="standardContextual"/>
        </w:rPr>
        <w:t>yayımlanan Vergi Usul Kanunu Genel Tebliği (Sıra No: 542) ile 2022 yılına ait belirlenen yeniden değerleme</w:t>
      </w:r>
      <w:r w:rsidR="00873412" w:rsidRPr="004B15F3">
        <w:rPr>
          <w:rFonts w:asciiTheme="minorHAnsi" w:hAnsiTheme="minorHAnsi"/>
          <w:i/>
          <w:iCs/>
        </w:rPr>
        <w:t xml:space="preserve"> </w:t>
      </w:r>
      <w:r w:rsidR="00873412" w:rsidRPr="004B15F3">
        <w:rPr>
          <w:rFonts w:asciiTheme="minorHAnsi" w:hAnsiTheme="minorHAnsi"/>
          <w:i/>
          <w:iCs/>
        </w:rPr>
        <w:lastRenderedPageBreak/>
        <w:t xml:space="preserve">oranının yarısı olan (%122,93/2=) %61,465 (altmış bir virgül dört yüz altmış beş) nispetinde artırılması suretiyle bulunacak 2023 yılı değerinin, 25/11/2023 tarihli ve 32380 sayılı Resmî </w:t>
      </w:r>
      <w:r w:rsidR="001E1C70" w:rsidRPr="004B15F3">
        <w:rPr>
          <w:rFonts w:asciiTheme="minorHAnsi" w:hAnsiTheme="minorHAnsi"/>
        </w:rPr>
        <w:t xml:space="preserve">Gazete” de </w:t>
      </w:r>
      <w:r w:rsidR="00873412" w:rsidRPr="004B15F3">
        <w:rPr>
          <w:rFonts w:asciiTheme="minorHAnsi" w:hAnsiTheme="minorHAnsi"/>
          <w:i/>
          <w:iCs/>
        </w:rPr>
        <w:t>yayımlanan Vergi Usul Kanunu Genel Tebliği (Sıra No: 554) ile 2023 yılına ait belirlenen yeniden değerleme oranının yarısı olan (%58,46/2=) %29,23 (yirmi dokuz virgül yirmi üç) nispetinde artırılması suretiyle bulunacak 2024 yılı değerinin, Vergi Usul Kanunu Genel Tebliği (Sıra No: 574) ile 2024 yılına ait belirlenen yeniden değerleme oranının yarısı olan (%43,93/2=) %21,965 (yirmi bir virgül dokuz yüz altmış beş) nispetinde artırılmak suretiyle dikkate alınacaktır</w:t>
      </w:r>
      <w:r w:rsidR="00873412" w:rsidRPr="004B15F3">
        <w:rPr>
          <w:rFonts w:asciiTheme="minorHAnsi" w:hAnsiTheme="minorHAnsi"/>
          <w:i/>
          <w:iCs/>
          <w:color w:val="000000"/>
          <w:sz w:val="21"/>
          <w:szCs w:val="21"/>
          <w:shd w:val="clear" w:color="auto" w:fill="FFFFFF"/>
        </w:rPr>
        <w:t>.</w:t>
      </w:r>
    </w:p>
    <w:p w14:paraId="42CDBD58" w14:textId="77777777" w:rsidR="00460841" w:rsidRPr="004B15F3" w:rsidRDefault="00460841" w:rsidP="00460841">
      <w:pPr>
        <w:pStyle w:val="metin"/>
        <w:spacing w:beforeAutospacing="0" w:after="0" w:afterAutospacing="0" w:line="240" w:lineRule="atLeast"/>
        <w:jc w:val="both"/>
        <w:rPr>
          <w:rFonts w:asciiTheme="minorHAnsi" w:hAnsiTheme="minorHAnsi"/>
          <w:i/>
          <w:iCs/>
          <w:color w:val="000000"/>
          <w:sz w:val="19"/>
          <w:szCs w:val="19"/>
        </w:rPr>
      </w:pPr>
    </w:p>
    <w:p w14:paraId="36F73FC9" w14:textId="7899EC71" w:rsidR="00873412" w:rsidRPr="004B15F3" w:rsidRDefault="00B26B03" w:rsidP="00BF1F1E">
      <w:pPr>
        <w:jc w:val="both"/>
        <w:rPr>
          <w:rFonts w:cs="Times New Roman"/>
        </w:rPr>
      </w:pPr>
      <w:r w:rsidRPr="004B15F3">
        <w:rPr>
          <w:rFonts w:cs="Times New Roman"/>
        </w:rPr>
        <w:t xml:space="preserve">30 Aralık 2024 tarihli ve 32768 (2. Mükerrer) sayılı </w:t>
      </w:r>
      <w:r w:rsidR="001E1C70" w:rsidRPr="004B15F3">
        <w:rPr>
          <w:rFonts w:cs="Times New Roman"/>
        </w:rPr>
        <w:t>Resmî</w:t>
      </w:r>
      <w:r w:rsidRPr="004B15F3">
        <w:rPr>
          <w:rFonts w:cs="Times New Roman"/>
        </w:rPr>
        <w:t xml:space="preserve"> </w:t>
      </w:r>
      <w:r w:rsidR="001E1C70" w:rsidRPr="004B15F3">
        <w:rPr>
          <w:rFonts w:cs="Times New Roman"/>
        </w:rPr>
        <w:t>Gazete” de</w:t>
      </w:r>
      <w:r w:rsidRPr="004B15F3">
        <w:rPr>
          <w:rFonts w:cs="Times New Roman"/>
        </w:rPr>
        <w:t xml:space="preserve"> yayı</w:t>
      </w:r>
      <w:r w:rsidR="00460841" w:rsidRPr="004B15F3">
        <w:rPr>
          <w:rFonts w:cs="Times New Roman"/>
        </w:rPr>
        <w:t>n</w:t>
      </w:r>
      <w:r w:rsidRPr="004B15F3">
        <w:rPr>
          <w:rFonts w:cs="Times New Roman"/>
        </w:rPr>
        <w:t>lanan “Emlak Vergisi Kanunu Genel Tebliği (Seri No: 86</w:t>
      </w:r>
      <w:r w:rsidR="00952A02" w:rsidRPr="004B15F3">
        <w:rPr>
          <w:rFonts w:cs="Times New Roman"/>
        </w:rPr>
        <w:t>)” tebliğine</w:t>
      </w:r>
      <w:r w:rsidRPr="004B15F3">
        <w:rPr>
          <w:rFonts w:cs="Times New Roman"/>
        </w:rPr>
        <w:t xml:space="preserve"> rağmen, Belediyenizce PERPA </w:t>
      </w:r>
      <w:r w:rsidR="008A0E93" w:rsidRPr="004B15F3">
        <w:rPr>
          <w:rFonts w:cs="Times New Roman"/>
        </w:rPr>
        <w:t>T</w:t>
      </w:r>
      <w:r w:rsidRPr="004B15F3">
        <w:rPr>
          <w:rFonts w:cs="Times New Roman"/>
        </w:rPr>
        <w:t xml:space="preserve">icaret Merkezi </w:t>
      </w:r>
      <w:r w:rsidR="008A0E93" w:rsidRPr="004B15F3">
        <w:rPr>
          <w:rFonts w:cs="Times New Roman"/>
        </w:rPr>
        <w:t xml:space="preserve">için </w:t>
      </w:r>
      <w:r w:rsidR="00952A02" w:rsidRPr="004B15F3">
        <w:rPr>
          <w:rFonts w:cs="Times New Roman"/>
        </w:rPr>
        <w:t>resen</w:t>
      </w:r>
      <w:r w:rsidR="008A0E93" w:rsidRPr="004B15F3">
        <w:rPr>
          <w:rFonts w:cs="Times New Roman"/>
        </w:rPr>
        <w:t xml:space="preserve"> belirlenen 2025 yılı emlak vergi değerleri çok çok yüksektir. Söz</w:t>
      </w:r>
      <w:r w:rsidR="00952A02" w:rsidRPr="004B15F3">
        <w:rPr>
          <w:rFonts w:cs="Times New Roman"/>
        </w:rPr>
        <w:t xml:space="preserve"> </w:t>
      </w:r>
      <w:r w:rsidR="008A0E93" w:rsidRPr="004B15F3">
        <w:rPr>
          <w:rFonts w:cs="Times New Roman"/>
        </w:rPr>
        <w:t>kon</w:t>
      </w:r>
      <w:r w:rsidR="00952A02" w:rsidRPr="004B15F3">
        <w:rPr>
          <w:rFonts w:cs="Times New Roman"/>
        </w:rPr>
        <w:t>u</w:t>
      </w:r>
      <w:r w:rsidR="008A0E93" w:rsidRPr="004B15F3">
        <w:rPr>
          <w:rFonts w:cs="Times New Roman"/>
        </w:rPr>
        <w:t>su artış oranlarının neye göre ve hangi esaslara göre yapıldığı belli değildir.</w:t>
      </w:r>
    </w:p>
    <w:p w14:paraId="634200A6" w14:textId="3ED2A095" w:rsidR="00BF1F1E" w:rsidRPr="004B15F3" w:rsidRDefault="00BF1F1E" w:rsidP="00BF1F1E">
      <w:pPr>
        <w:jc w:val="both"/>
        <w:rPr>
          <w:rFonts w:cs="Times New Roman"/>
        </w:rPr>
      </w:pPr>
      <w:r w:rsidRPr="004B15F3">
        <w:rPr>
          <w:rFonts w:cs="Times New Roman"/>
        </w:rPr>
        <w:t>Ayrıca, yine Beyannameler üzerinden yaptığımız incelemelerde; İnşaat türü/inşaat sınıfının</w:t>
      </w:r>
      <w:r w:rsidRPr="004B15F3">
        <w:rPr>
          <w:rFonts w:cs="Times New Roman"/>
          <w:b/>
          <w:bCs/>
        </w:rPr>
        <w:t xml:space="preserve"> </w:t>
      </w:r>
      <w:r w:rsidR="00B26B03" w:rsidRPr="004B15F3">
        <w:rPr>
          <w:rFonts w:cs="Times New Roman"/>
        </w:rPr>
        <w:t>Betonarme</w:t>
      </w:r>
      <w:r w:rsidRPr="004B15F3">
        <w:rPr>
          <w:rFonts w:cs="Times New Roman"/>
        </w:rPr>
        <w:t xml:space="preserve"> karkas</w:t>
      </w:r>
      <w:r w:rsidRPr="004B15F3">
        <w:rPr>
          <w:rFonts w:cs="Times New Roman"/>
          <w:b/>
          <w:bCs/>
        </w:rPr>
        <w:t xml:space="preserve"> </w:t>
      </w:r>
      <w:r w:rsidRPr="004B15F3">
        <w:rPr>
          <w:rFonts w:cs="Times New Roman"/>
          <w:b/>
          <w:bCs/>
          <w:u w:val="single"/>
        </w:rPr>
        <w:t>LÜKS</w:t>
      </w:r>
      <w:r w:rsidRPr="004B15F3">
        <w:rPr>
          <w:rFonts w:cs="Times New Roman"/>
        </w:rPr>
        <w:t xml:space="preserve"> olarak yazıldığını ve ifade edildiğini gördük. Bildiğiniz üzere, PERPA Ticaret Merkezi 1986-1990 yılları arasında ve o günkü mevzuat ve yönetmelik hükümlerine uygun olarak inşa edilmiş bir binadır. Perpa Ticaret Merkezi binasının inşa edildiği günden bugüne toplam 35 yıl geçmiştir. Perpa Ticaret Merkezi hem bina, iç ve dış cephesi hem de teknolojisi bakımından çok eski bir binadır. Sürekli bakım onarım ve yenileme yapılması gerekmektedir. 35 yıllık eski bir binanın</w:t>
      </w:r>
      <w:r w:rsidR="00460841" w:rsidRPr="004B15F3">
        <w:rPr>
          <w:rFonts w:cs="Times New Roman"/>
        </w:rPr>
        <w:t xml:space="preserve">, eski yılların aksine 2025 yılında </w:t>
      </w:r>
      <w:r w:rsidRPr="004B15F3">
        <w:rPr>
          <w:rFonts w:cs="Times New Roman"/>
        </w:rPr>
        <w:t>lüks kategori içinde değerlendirilmesi</w:t>
      </w:r>
      <w:r w:rsidR="00460841" w:rsidRPr="004B15F3">
        <w:rPr>
          <w:rFonts w:cs="Times New Roman"/>
        </w:rPr>
        <w:t>ni</w:t>
      </w:r>
      <w:r w:rsidRPr="004B15F3">
        <w:rPr>
          <w:rFonts w:cs="Times New Roman"/>
        </w:rPr>
        <w:t xml:space="preserve"> anlayabilmiş değili</w:t>
      </w:r>
      <w:r w:rsidR="00792D30">
        <w:rPr>
          <w:rFonts w:cs="Times New Roman"/>
        </w:rPr>
        <w:t>m</w:t>
      </w:r>
      <w:r w:rsidR="00460841" w:rsidRPr="004B15F3">
        <w:rPr>
          <w:rFonts w:cs="Times New Roman"/>
        </w:rPr>
        <w:t>.</w:t>
      </w:r>
      <w:r w:rsidRPr="004B15F3">
        <w:rPr>
          <w:rFonts w:cs="Times New Roman"/>
        </w:rPr>
        <w:t xml:space="preserve"> </w:t>
      </w:r>
      <w:r w:rsidR="00460841" w:rsidRPr="004B15F3">
        <w:rPr>
          <w:rFonts w:cs="Times New Roman"/>
        </w:rPr>
        <w:t>B</w:t>
      </w:r>
      <w:r w:rsidRPr="004B15F3">
        <w:rPr>
          <w:rFonts w:cs="Times New Roman"/>
        </w:rPr>
        <w:t>u konuda</w:t>
      </w:r>
      <w:r w:rsidR="00460841" w:rsidRPr="004B15F3">
        <w:rPr>
          <w:rFonts w:cs="Times New Roman"/>
        </w:rPr>
        <w:t xml:space="preserve"> da</w:t>
      </w:r>
      <w:r w:rsidRPr="004B15F3">
        <w:rPr>
          <w:rFonts w:cs="Times New Roman"/>
        </w:rPr>
        <w:t xml:space="preserve"> itirazlarımı ileri sürüyor ve düzeltme talebinde bulunuyoru</w:t>
      </w:r>
      <w:r w:rsidR="00792D30">
        <w:rPr>
          <w:rFonts w:cs="Times New Roman"/>
        </w:rPr>
        <w:t>m</w:t>
      </w:r>
      <w:r w:rsidRPr="004B15F3">
        <w:rPr>
          <w:rFonts w:cs="Times New Roman"/>
        </w:rPr>
        <w:t>.</w:t>
      </w:r>
    </w:p>
    <w:p w14:paraId="436E6C71" w14:textId="19334D8A" w:rsidR="008A0E93" w:rsidRPr="004B15F3" w:rsidRDefault="008A0E93" w:rsidP="00BF1F1E">
      <w:pPr>
        <w:jc w:val="both"/>
        <w:rPr>
          <w:rFonts w:cs="Times New Roman"/>
        </w:rPr>
      </w:pPr>
      <w:r w:rsidRPr="004B15F3">
        <w:rPr>
          <w:rFonts w:cs="Times New Roman"/>
          <w:b/>
          <w:bCs/>
        </w:rPr>
        <w:t xml:space="preserve">SONUÇ VE </w:t>
      </w:r>
      <w:r w:rsidR="00ED2CAE" w:rsidRPr="004B15F3">
        <w:rPr>
          <w:rFonts w:cs="Times New Roman"/>
          <w:b/>
          <w:bCs/>
        </w:rPr>
        <w:t>İSTEM:</w:t>
      </w:r>
      <w:r w:rsidRPr="004B15F3">
        <w:rPr>
          <w:rFonts w:cs="Times New Roman"/>
        </w:rPr>
        <w:t xml:space="preserve"> Yukarıda arz ve izah ettiğim</w:t>
      </w:r>
      <w:r w:rsidR="00792D30">
        <w:rPr>
          <w:rFonts w:cs="Times New Roman"/>
        </w:rPr>
        <w:t xml:space="preserve"> </w:t>
      </w:r>
      <w:r w:rsidRPr="004B15F3">
        <w:rPr>
          <w:rFonts w:cs="Times New Roman"/>
        </w:rPr>
        <w:t xml:space="preserve">nedenlerle, Belediyenizce </w:t>
      </w:r>
      <w:r w:rsidR="001E1C70" w:rsidRPr="004B15F3">
        <w:rPr>
          <w:rFonts w:cs="Times New Roman"/>
        </w:rPr>
        <w:t>resen</w:t>
      </w:r>
      <w:r w:rsidRPr="004B15F3">
        <w:rPr>
          <w:rFonts w:cs="Times New Roman"/>
        </w:rPr>
        <w:t xml:space="preserve"> yapılan 2025 yılı emlak vergisi artış oranlarına ve miktarlarına itiraz ediyoru</w:t>
      </w:r>
      <w:r w:rsidR="00ED2CAE">
        <w:rPr>
          <w:rFonts w:cs="Times New Roman"/>
        </w:rPr>
        <w:t>m</w:t>
      </w:r>
      <w:r w:rsidRPr="004B15F3">
        <w:rPr>
          <w:rFonts w:cs="Times New Roman"/>
        </w:rPr>
        <w:t xml:space="preserve"> ve kabul etmiyoru</w:t>
      </w:r>
      <w:r w:rsidR="00ED2CAE">
        <w:rPr>
          <w:rFonts w:cs="Times New Roman"/>
        </w:rPr>
        <w:t>m</w:t>
      </w:r>
      <w:r w:rsidRPr="004B15F3">
        <w:rPr>
          <w:rFonts w:cs="Times New Roman"/>
        </w:rPr>
        <w:t xml:space="preserve">. Yukarıda ayrıntılı olarak </w:t>
      </w:r>
      <w:r w:rsidR="00ED2CAE" w:rsidRPr="004B15F3">
        <w:rPr>
          <w:rFonts w:cs="Times New Roman"/>
        </w:rPr>
        <w:t>açıkladığım</w:t>
      </w:r>
      <w:r w:rsidR="00ED2CAE">
        <w:rPr>
          <w:rFonts w:cs="Times New Roman"/>
        </w:rPr>
        <w:t xml:space="preserve"> </w:t>
      </w:r>
      <w:r w:rsidR="00ED2CAE" w:rsidRPr="004B15F3">
        <w:rPr>
          <w:rFonts w:cs="Times New Roman"/>
        </w:rPr>
        <w:t>nedenlerle</w:t>
      </w:r>
      <w:r w:rsidRPr="004B15F3">
        <w:rPr>
          <w:rFonts w:cs="Times New Roman"/>
        </w:rPr>
        <w:t>, itirazlarımın kabulünü ve 2025 yılı emlak vergisi artış oranlarında ve miktarlarında düzeltme yapılmasını ve gereğini arz ve talep ederi</w:t>
      </w:r>
      <w:r w:rsidR="00ED2CAE">
        <w:rPr>
          <w:rFonts w:cs="Times New Roman"/>
        </w:rPr>
        <w:t>m</w:t>
      </w:r>
      <w:r w:rsidRPr="004B15F3">
        <w:rPr>
          <w:rFonts w:cs="Times New Roman"/>
        </w:rPr>
        <w:t>.</w:t>
      </w:r>
    </w:p>
    <w:p w14:paraId="4D02FDF8" w14:textId="3412F112" w:rsidR="008A0E93" w:rsidRPr="004B15F3" w:rsidRDefault="008A0E93" w:rsidP="00BF1F1E">
      <w:pPr>
        <w:jc w:val="both"/>
        <w:rPr>
          <w:rFonts w:cs="Times New Roman"/>
        </w:rPr>
      </w:pPr>
      <w:r w:rsidRPr="004B15F3">
        <w:rPr>
          <w:rFonts w:cs="Times New Roman"/>
        </w:rPr>
        <w:t xml:space="preserve">                                                                            </w:t>
      </w:r>
      <w:r w:rsidR="00ED2CAE">
        <w:rPr>
          <w:rFonts w:cs="Times New Roman"/>
        </w:rPr>
        <w:t xml:space="preserve">                                          </w:t>
      </w:r>
      <w:r w:rsidRPr="004B15F3">
        <w:rPr>
          <w:rFonts w:cs="Times New Roman"/>
        </w:rPr>
        <w:t xml:space="preserve">   Saygılarımızla. </w:t>
      </w:r>
    </w:p>
    <w:p w14:paraId="08C43ADB" w14:textId="5D732F7B" w:rsidR="00915643" w:rsidRDefault="00915643" w:rsidP="00ED2CAE">
      <w:pPr>
        <w:spacing w:after="0"/>
        <w:jc w:val="both"/>
        <w:rPr>
          <w:rFonts w:cs="Times New Roman"/>
        </w:rPr>
      </w:pPr>
      <w:r w:rsidRPr="004B15F3">
        <w:rPr>
          <w:rFonts w:cs="Times New Roman"/>
        </w:rPr>
        <w:t xml:space="preserve">                                                              </w:t>
      </w:r>
    </w:p>
    <w:p w14:paraId="191BA62F" w14:textId="570F1334" w:rsidR="00ED2CAE" w:rsidRDefault="00ED2CAE" w:rsidP="00ED2CAE">
      <w:pPr>
        <w:spacing w:after="0"/>
        <w:jc w:val="both"/>
        <w:rPr>
          <w:rFonts w:cs="Times New Roman"/>
        </w:rPr>
      </w:pPr>
      <w:r>
        <w:rPr>
          <w:rFonts w:cs="Times New Roman"/>
        </w:rPr>
        <w:t>İTİRAZ EDEN VE DÜZELTME</w:t>
      </w:r>
    </w:p>
    <w:p w14:paraId="685EBD8F" w14:textId="6FAAD871" w:rsidR="00ED2CAE" w:rsidRDefault="00ED2CAE" w:rsidP="00ED2CAE">
      <w:pPr>
        <w:spacing w:after="0"/>
        <w:jc w:val="both"/>
        <w:rPr>
          <w:rFonts w:cs="Times New Roman"/>
        </w:rPr>
      </w:pPr>
      <w:r>
        <w:rPr>
          <w:rFonts w:cs="Times New Roman"/>
        </w:rPr>
        <w:t>TALEBİNDE BULUNAN MALİK</w:t>
      </w:r>
    </w:p>
    <w:p w14:paraId="2EF0C7A9" w14:textId="391737B7" w:rsidR="00ED2CAE" w:rsidRDefault="00ED2CAE" w:rsidP="00ED2CAE">
      <w:pPr>
        <w:spacing w:after="0"/>
        <w:jc w:val="both"/>
        <w:rPr>
          <w:rFonts w:cs="Times New Roman"/>
        </w:rPr>
      </w:pPr>
      <w:r>
        <w:rPr>
          <w:rFonts w:cs="Times New Roman"/>
        </w:rPr>
        <w:t>(Adı-Soyadı</w:t>
      </w:r>
      <w:r w:rsidR="00F26331">
        <w:rPr>
          <w:rFonts w:cs="Times New Roman"/>
        </w:rPr>
        <w:t xml:space="preserve">-TC Kimlik </w:t>
      </w:r>
      <w:proofErr w:type="gramStart"/>
      <w:r w:rsidR="00F26331">
        <w:rPr>
          <w:rFonts w:cs="Times New Roman"/>
        </w:rPr>
        <w:t>No)</w:t>
      </w:r>
      <w:r>
        <w:rPr>
          <w:rFonts w:cs="Times New Roman"/>
        </w:rPr>
        <w:t xml:space="preserve">   </w:t>
      </w:r>
      <w:proofErr w:type="gramEnd"/>
      <w:r>
        <w:rPr>
          <w:rFonts w:cs="Times New Roman"/>
        </w:rPr>
        <w:t xml:space="preserve">       :</w:t>
      </w:r>
    </w:p>
    <w:p w14:paraId="1EF6814D" w14:textId="77777777" w:rsidR="00ED2CAE" w:rsidRDefault="00ED2CAE" w:rsidP="00ED2CAE">
      <w:pPr>
        <w:spacing w:after="0"/>
        <w:jc w:val="both"/>
        <w:rPr>
          <w:rFonts w:cs="Times New Roman"/>
        </w:rPr>
      </w:pPr>
    </w:p>
    <w:p w14:paraId="17F91CFF" w14:textId="4A2E0AC9" w:rsidR="00ED2CAE" w:rsidRDefault="00ED2CAE" w:rsidP="00ED2CAE">
      <w:pPr>
        <w:spacing w:after="0"/>
        <w:jc w:val="both"/>
        <w:rPr>
          <w:rFonts w:cs="Times New Roman"/>
        </w:rPr>
      </w:pPr>
      <w:r>
        <w:rPr>
          <w:rFonts w:cs="Times New Roman"/>
        </w:rPr>
        <w:t xml:space="preserve">MALİKİ OLDUĞU BAĞIMSIZ </w:t>
      </w:r>
    </w:p>
    <w:p w14:paraId="4722CB6A" w14:textId="23CDC2BE" w:rsidR="00ED2CAE" w:rsidRDefault="00ED2CAE" w:rsidP="00ED2CAE">
      <w:pPr>
        <w:spacing w:after="0"/>
        <w:jc w:val="both"/>
        <w:rPr>
          <w:rFonts w:cs="Times New Roman"/>
        </w:rPr>
      </w:pPr>
      <w:r>
        <w:rPr>
          <w:rFonts w:cs="Times New Roman"/>
        </w:rPr>
        <w:t xml:space="preserve">BÖLÜM (Blok/Kat/Numara       </w:t>
      </w:r>
      <w:proofErr w:type="gramStart"/>
      <w:r>
        <w:rPr>
          <w:rFonts w:cs="Times New Roman"/>
        </w:rPr>
        <w:t xml:space="preserve">  :</w:t>
      </w:r>
      <w:proofErr w:type="gramEnd"/>
    </w:p>
    <w:p w14:paraId="023C0878" w14:textId="77777777" w:rsidR="00ED2CAE" w:rsidRDefault="00ED2CAE" w:rsidP="00ED2CAE">
      <w:pPr>
        <w:spacing w:after="0"/>
        <w:jc w:val="both"/>
        <w:rPr>
          <w:rFonts w:cs="Times New Roman"/>
        </w:rPr>
      </w:pPr>
    </w:p>
    <w:p w14:paraId="0F3933B5" w14:textId="585F1CE1" w:rsidR="00ED2CAE" w:rsidRDefault="00ED2CAE" w:rsidP="00ED2CAE">
      <w:pPr>
        <w:spacing w:after="0"/>
        <w:jc w:val="both"/>
        <w:rPr>
          <w:rFonts w:cs="Times New Roman"/>
        </w:rPr>
      </w:pPr>
      <w:r>
        <w:rPr>
          <w:rFonts w:cs="Times New Roman"/>
        </w:rPr>
        <w:t xml:space="preserve">İLETİŞİM BİLGİLERİ                      </w:t>
      </w:r>
    </w:p>
    <w:p w14:paraId="634E7B0B" w14:textId="6447FB2D" w:rsidR="00ED2CAE" w:rsidRPr="004B15F3" w:rsidRDefault="00ED2CAE" w:rsidP="00ED2CAE">
      <w:pPr>
        <w:spacing w:after="0"/>
        <w:jc w:val="both"/>
        <w:rPr>
          <w:rFonts w:cs="Times New Roman"/>
        </w:rPr>
      </w:pPr>
      <w:r>
        <w:rPr>
          <w:rFonts w:cs="Times New Roman"/>
        </w:rPr>
        <w:t>(Adres/Telefon/</w:t>
      </w:r>
      <w:proofErr w:type="gramStart"/>
      <w:r>
        <w:rPr>
          <w:rFonts w:cs="Times New Roman"/>
        </w:rPr>
        <w:t xml:space="preserve">Mail)   </w:t>
      </w:r>
      <w:proofErr w:type="gramEnd"/>
      <w:r>
        <w:rPr>
          <w:rFonts w:cs="Times New Roman"/>
        </w:rPr>
        <w:t xml:space="preserve">                   :</w:t>
      </w:r>
    </w:p>
    <w:sectPr w:rsidR="00ED2CAE" w:rsidRPr="004B15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A2"/>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1E"/>
    <w:rsid w:val="00087B3E"/>
    <w:rsid w:val="000A0A53"/>
    <w:rsid w:val="001E1C70"/>
    <w:rsid w:val="00313F03"/>
    <w:rsid w:val="00440FF1"/>
    <w:rsid w:val="00460841"/>
    <w:rsid w:val="004B15F3"/>
    <w:rsid w:val="0055689E"/>
    <w:rsid w:val="005736C2"/>
    <w:rsid w:val="005901F4"/>
    <w:rsid w:val="005B2BE8"/>
    <w:rsid w:val="005E5FD7"/>
    <w:rsid w:val="006D62B1"/>
    <w:rsid w:val="00792D30"/>
    <w:rsid w:val="007D5C46"/>
    <w:rsid w:val="00873412"/>
    <w:rsid w:val="008A0E93"/>
    <w:rsid w:val="008C34EE"/>
    <w:rsid w:val="00915643"/>
    <w:rsid w:val="00952A02"/>
    <w:rsid w:val="00B26B03"/>
    <w:rsid w:val="00BE47BB"/>
    <w:rsid w:val="00BF1F1E"/>
    <w:rsid w:val="00EB61FF"/>
    <w:rsid w:val="00ED058D"/>
    <w:rsid w:val="00ED2CAE"/>
    <w:rsid w:val="00F26331"/>
    <w:rsid w:val="00F521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3E027"/>
  <w15:chartTrackingRefBased/>
  <w15:docId w15:val="{D49A625E-F6E4-4737-835A-197D75109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BF1F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BF1F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BF1F1E"/>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BF1F1E"/>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BF1F1E"/>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BF1F1E"/>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F1F1E"/>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F1F1E"/>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F1F1E"/>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F1F1E"/>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rsid w:val="00BF1F1E"/>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BF1F1E"/>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F1F1E"/>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F1F1E"/>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F1F1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F1F1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F1F1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F1F1E"/>
    <w:rPr>
      <w:rFonts w:eastAsiaTheme="majorEastAsia" w:cstheme="majorBidi"/>
      <w:color w:val="272727" w:themeColor="text1" w:themeTint="D8"/>
    </w:rPr>
  </w:style>
  <w:style w:type="paragraph" w:styleId="KonuBal">
    <w:name w:val="Title"/>
    <w:basedOn w:val="Normal"/>
    <w:next w:val="Normal"/>
    <w:link w:val="KonuBalChar"/>
    <w:uiPriority w:val="10"/>
    <w:qFormat/>
    <w:rsid w:val="00BF1F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F1F1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F1F1E"/>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F1F1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F1F1E"/>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F1F1E"/>
    <w:rPr>
      <w:i/>
      <w:iCs/>
      <w:color w:val="404040" w:themeColor="text1" w:themeTint="BF"/>
    </w:rPr>
  </w:style>
  <w:style w:type="paragraph" w:styleId="ListeParagraf">
    <w:name w:val="List Paragraph"/>
    <w:basedOn w:val="Normal"/>
    <w:uiPriority w:val="34"/>
    <w:qFormat/>
    <w:rsid w:val="00BF1F1E"/>
    <w:pPr>
      <w:ind w:left="720"/>
      <w:contextualSpacing/>
    </w:pPr>
  </w:style>
  <w:style w:type="character" w:styleId="GlVurgulama">
    <w:name w:val="Intense Emphasis"/>
    <w:basedOn w:val="VarsaylanParagrafYazTipi"/>
    <w:uiPriority w:val="21"/>
    <w:qFormat/>
    <w:rsid w:val="00BF1F1E"/>
    <w:rPr>
      <w:i/>
      <w:iCs/>
      <w:color w:val="0F4761" w:themeColor="accent1" w:themeShade="BF"/>
    </w:rPr>
  </w:style>
  <w:style w:type="paragraph" w:styleId="GlAlnt">
    <w:name w:val="Intense Quote"/>
    <w:basedOn w:val="Normal"/>
    <w:next w:val="Normal"/>
    <w:link w:val="GlAlntChar"/>
    <w:uiPriority w:val="30"/>
    <w:qFormat/>
    <w:rsid w:val="00BF1F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BF1F1E"/>
    <w:rPr>
      <w:i/>
      <w:iCs/>
      <w:color w:val="0F4761" w:themeColor="accent1" w:themeShade="BF"/>
    </w:rPr>
  </w:style>
  <w:style w:type="character" w:styleId="GlBavuru">
    <w:name w:val="Intense Reference"/>
    <w:basedOn w:val="VarsaylanParagrafYazTipi"/>
    <w:uiPriority w:val="32"/>
    <w:qFormat/>
    <w:rsid w:val="00BF1F1E"/>
    <w:rPr>
      <w:b/>
      <w:bCs/>
      <w:smallCaps/>
      <w:color w:val="0F4761" w:themeColor="accent1" w:themeShade="BF"/>
      <w:spacing w:val="5"/>
    </w:rPr>
  </w:style>
  <w:style w:type="character" w:customStyle="1" w:styleId="grame">
    <w:name w:val="grame"/>
    <w:basedOn w:val="VarsaylanParagrafYazTipi"/>
    <w:rsid w:val="00873412"/>
  </w:style>
  <w:style w:type="paragraph" w:customStyle="1" w:styleId="metin">
    <w:name w:val="metin"/>
    <w:basedOn w:val="Normal"/>
    <w:rsid w:val="00B26B03"/>
    <w:pPr>
      <w:spacing w:before="100" w:beforeAutospacing="1" w:after="100" w:afterAutospacing="1" w:line="240" w:lineRule="auto"/>
    </w:pPr>
    <w:rPr>
      <w:rFonts w:ascii="Times New Roman" w:eastAsia="Times New Roman" w:hAnsi="Times New Roman" w:cs="Times New Roman"/>
      <w:kern w:val="0"/>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314125">
      <w:bodyDiv w:val="1"/>
      <w:marLeft w:val="0"/>
      <w:marRight w:val="0"/>
      <w:marTop w:val="0"/>
      <w:marBottom w:val="0"/>
      <w:divBdr>
        <w:top w:val="none" w:sz="0" w:space="0" w:color="auto"/>
        <w:left w:val="none" w:sz="0" w:space="0" w:color="auto"/>
        <w:bottom w:val="none" w:sz="0" w:space="0" w:color="auto"/>
        <w:right w:val="none" w:sz="0" w:space="0" w:color="auto"/>
      </w:divBdr>
    </w:div>
    <w:div w:id="189650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731</Words>
  <Characters>4167</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NURCAN COŞKUN</dc:creator>
  <cp:keywords/>
  <dc:description/>
  <cp:lastModifiedBy>Microsoft Office User</cp:lastModifiedBy>
  <cp:revision>6</cp:revision>
  <cp:lastPrinted>2025-01-28T15:30:00Z</cp:lastPrinted>
  <dcterms:created xsi:type="dcterms:W3CDTF">2025-01-29T07:21:00Z</dcterms:created>
  <dcterms:modified xsi:type="dcterms:W3CDTF">2025-01-29T11:59:00Z</dcterms:modified>
</cp:coreProperties>
</file>